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B2B" w:rsidRDefault="00506B2B" w:rsidP="00506B2B">
      <w:pPr>
        <w:jc w:val="both"/>
        <w:rPr>
          <w:b/>
          <w:sz w:val="28"/>
          <w:szCs w:val="28"/>
        </w:rPr>
      </w:pPr>
      <w:r w:rsidRPr="0027274C">
        <w:rPr>
          <w:b/>
          <w:sz w:val="28"/>
          <w:szCs w:val="28"/>
        </w:rPr>
        <w:t>La teoría de "Self" Social de George H. Mead</w:t>
      </w:r>
    </w:p>
    <w:p w:rsidR="00351EB6" w:rsidRDefault="00351EB6" w:rsidP="00351EB6">
      <w:pPr>
        <w:jc w:val="both"/>
        <w:rPr>
          <w:rFonts w:ascii="Arial" w:hAnsi="Arial" w:cs="Arial"/>
          <w:sz w:val="24"/>
          <w:szCs w:val="24"/>
        </w:rPr>
      </w:pPr>
      <w:r w:rsidRPr="00351EB6">
        <w:rPr>
          <w:rFonts w:ascii="Arial" w:hAnsi="Arial" w:cs="Arial"/>
          <w:sz w:val="24"/>
          <w:szCs w:val="24"/>
        </w:rPr>
        <w:t xml:space="preserve">De acuerdo con uno de los discípulos más. Brillantes de George Herbert Mead, Herbert </w:t>
      </w:r>
      <w:proofErr w:type="spellStart"/>
      <w:r w:rsidRPr="00351EB6">
        <w:rPr>
          <w:rFonts w:ascii="Arial" w:hAnsi="Arial" w:cs="Arial"/>
          <w:sz w:val="24"/>
          <w:szCs w:val="24"/>
        </w:rPr>
        <w:t>Blumer</w:t>
      </w:r>
      <w:proofErr w:type="spellEnd"/>
      <w:r w:rsidRPr="00351EB6">
        <w:rPr>
          <w:rFonts w:ascii="Arial" w:hAnsi="Arial" w:cs="Arial"/>
          <w:sz w:val="24"/>
          <w:szCs w:val="24"/>
        </w:rPr>
        <w:t xml:space="preserve"> (1970), el tratamiento de Mead de la sociedad humana mostraba que la vida en grupo " es la condición esencial para el surgimiento de la conciencia, la mente, el mundo de los objetos, seres humanos como organismos en posesión de "</w:t>
      </w:r>
      <w:proofErr w:type="spellStart"/>
      <w:r w:rsidRPr="00351EB6">
        <w:rPr>
          <w:rFonts w:ascii="Arial" w:hAnsi="Arial" w:cs="Arial"/>
          <w:sz w:val="24"/>
          <w:szCs w:val="24"/>
        </w:rPr>
        <w:t>Selves</w:t>
      </w:r>
      <w:proofErr w:type="spellEnd"/>
      <w:r w:rsidRPr="00351EB6">
        <w:rPr>
          <w:rFonts w:ascii="Arial" w:hAnsi="Arial" w:cs="Arial"/>
          <w:sz w:val="24"/>
          <w:szCs w:val="24"/>
        </w:rPr>
        <w:t>" y de la conducta humana en forma de actos construidos (</w:t>
      </w:r>
      <w:proofErr w:type="spellStart"/>
      <w:r w:rsidRPr="00351EB6">
        <w:rPr>
          <w:rFonts w:ascii="Arial" w:hAnsi="Arial" w:cs="Arial"/>
          <w:sz w:val="24"/>
          <w:szCs w:val="24"/>
        </w:rPr>
        <w:t>construc</w:t>
      </w:r>
      <w:r>
        <w:rPr>
          <w:rFonts w:ascii="Arial" w:hAnsi="Arial" w:cs="Arial"/>
          <w:sz w:val="24"/>
          <w:szCs w:val="24"/>
        </w:rPr>
        <w:t>ted</w:t>
      </w:r>
      <w:proofErr w:type="spellEnd"/>
      <w:r>
        <w:rPr>
          <w:rFonts w:ascii="Arial" w:hAnsi="Arial" w:cs="Arial"/>
          <w:sz w:val="24"/>
          <w:szCs w:val="24"/>
        </w:rPr>
        <w:t xml:space="preserve"> </w:t>
      </w:r>
      <w:proofErr w:type="spellStart"/>
      <w:r>
        <w:rPr>
          <w:rFonts w:ascii="Arial" w:hAnsi="Arial" w:cs="Arial"/>
          <w:sz w:val="24"/>
          <w:szCs w:val="24"/>
        </w:rPr>
        <w:t>acts</w:t>
      </w:r>
      <w:proofErr w:type="spellEnd"/>
      <w:r>
        <w:rPr>
          <w:rFonts w:ascii="Arial" w:hAnsi="Arial" w:cs="Arial"/>
          <w:sz w:val="24"/>
          <w:szCs w:val="24"/>
        </w:rPr>
        <w:t>)"</w:t>
      </w:r>
      <w:r w:rsidRPr="00351EB6">
        <w:rPr>
          <w:rFonts w:ascii="Arial" w:hAnsi="Arial" w:cs="Arial"/>
          <w:sz w:val="24"/>
          <w:szCs w:val="24"/>
        </w:rPr>
        <w:t>. Actos (construidos está subrayado porque, como se verá después, en la Teoría del "Self" de Mead la explicación de la conducta humana como un mero conjunto de respuestas fisiológicas que actúan reflexivamente hacia el ambiente está contrastada radicalmente con la concepción de los actos humanos como una actividad auto dirigida y construida de los individuos.</w:t>
      </w:r>
    </w:p>
    <w:p w:rsidR="0081206A" w:rsidRDefault="0081206A" w:rsidP="0081206A">
      <w:pPr>
        <w:jc w:val="center"/>
        <w:rPr>
          <w:rFonts w:ascii="Arial" w:hAnsi="Arial" w:cs="Arial"/>
          <w:sz w:val="24"/>
          <w:szCs w:val="24"/>
        </w:rPr>
      </w:pPr>
      <w:r>
        <w:rPr>
          <w:rFonts w:ascii="Arial" w:hAnsi="Arial" w:cs="Arial"/>
          <w:noProof/>
          <w:sz w:val="24"/>
          <w:szCs w:val="24"/>
          <w:lang w:eastAsia="es-MX"/>
        </w:rPr>
        <w:drawing>
          <wp:inline distT="0" distB="0" distL="0" distR="0" wp14:anchorId="6031F288" wp14:editId="77323F2B">
            <wp:extent cx="1371600" cy="168592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5">
                      <a:extLst>
                        <a:ext uri="{28A0092B-C50C-407E-A947-70E740481C1C}">
                          <a14:useLocalDpi xmlns:a14="http://schemas.microsoft.com/office/drawing/2010/main" val="0"/>
                        </a:ext>
                      </a:extLst>
                    </a:blip>
                    <a:stretch>
                      <a:fillRect/>
                    </a:stretch>
                  </pic:blipFill>
                  <pic:spPr>
                    <a:xfrm>
                      <a:off x="0" y="0"/>
                      <a:ext cx="1371600" cy="1685925"/>
                    </a:xfrm>
                    <a:prstGeom prst="rect">
                      <a:avLst/>
                    </a:prstGeom>
                  </pic:spPr>
                </pic:pic>
              </a:graphicData>
            </a:graphic>
          </wp:inline>
        </w:drawing>
      </w:r>
    </w:p>
    <w:p w:rsidR="0081206A" w:rsidRDefault="0081206A" w:rsidP="00351EB6">
      <w:pPr>
        <w:jc w:val="both"/>
        <w:rPr>
          <w:rFonts w:ascii="Arial" w:hAnsi="Arial" w:cs="Arial"/>
          <w:sz w:val="24"/>
          <w:szCs w:val="24"/>
        </w:rPr>
      </w:pPr>
    </w:p>
    <w:p w:rsidR="0081206A" w:rsidRDefault="0081206A" w:rsidP="00351EB6">
      <w:pPr>
        <w:jc w:val="both"/>
        <w:rPr>
          <w:rFonts w:ascii="Arial" w:hAnsi="Arial" w:cs="Arial"/>
          <w:sz w:val="24"/>
          <w:szCs w:val="24"/>
        </w:rPr>
      </w:pPr>
    </w:p>
    <w:p w:rsidR="00351EB6" w:rsidRPr="00351EB6" w:rsidRDefault="00351EB6" w:rsidP="00351EB6">
      <w:pPr>
        <w:jc w:val="both"/>
        <w:rPr>
          <w:rFonts w:ascii="Arial" w:hAnsi="Arial" w:cs="Arial"/>
          <w:sz w:val="28"/>
          <w:szCs w:val="28"/>
        </w:rPr>
      </w:pPr>
      <w:r w:rsidRPr="00351EB6">
        <w:rPr>
          <w:rFonts w:ascii="Arial" w:hAnsi="Arial" w:cs="Arial"/>
          <w:b/>
          <w:bCs/>
          <w:color w:val="000000"/>
          <w:sz w:val="28"/>
          <w:szCs w:val="28"/>
        </w:rPr>
        <w:t>El "Self" y el organismo</w:t>
      </w:r>
    </w:p>
    <w:p w:rsidR="00351EB6" w:rsidRPr="00351EB6" w:rsidRDefault="00351EB6" w:rsidP="00351EB6">
      <w:pPr>
        <w:pStyle w:val="NormalWeb"/>
        <w:ind w:right="1200"/>
        <w:jc w:val="both"/>
        <w:rPr>
          <w:rFonts w:ascii="Arial" w:hAnsi="Arial" w:cs="Arial"/>
          <w:color w:val="000000"/>
        </w:rPr>
      </w:pPr>
      <w:r w:rsidRPr="00351EB6">
        <w:rPr>
          <w:rFonts w:ascii="Arial" w:hAnsi="Arial" w:cs="Arial"/>
          <w:color w:val="000000"/>
        </w:rPr>
        <w:t>Mead comienza por distinguir entre el organismo fisiológico como tal y el "</w:t>
      </w:r>
      <w:proofErr w:type="spellStart"/>
      <w:r w:rsidRPr="00351EB6">
        <w:rPr>
          <w:rFonts w:ascii="Arial" w:hAnsi="Arial" w:cs="Arial"/>
          <w:color w:val="000000"/>
        </w:rPr>
        <w:t>SeIf</w:t>
      </w:r>
      <w:proofErr w:type="spellEnd"/>
      <w:r w:rsidRPr="00351EB6">
        <w:rPr>
          <w:rFonts w:ascii="Arial" w:hAnsi="Arial" w:cs="Arial"/>
          <w:color w:val="000000"/>
        </w:rPr>
        <w:t>". El primero está allí cuando nacemos, el segundo se desarrolla en el proceso de interacción del individuo con su ambiente. Dentro del ambiente que rodea al individuo, Mead destaca el conjunto de relaciones humanas. Es precisamente esta experiencia evidenciada y dramatizada por la adquisición del lenguaje, que sirve de fundamento al "Self".</w:t>
      </w:r>
      <w:bookmarkStart w:id="0" w:name="ID1043"/>
      <w:bookmarkEnd w:id="0"/>
    </w:p>
    <w:p w:rsidR="00351EB6" w:rsidRDefault="00351EB6" w:rsidP="00351EB6">
      <w:pPr>
        <w:pStyle w:val="NormalWeb"/>
        <w:ind w:right="1200"/>
        <w:jc w:val="both"/>
        <w:rPr>
          <w:rFonts w:ascii="Arial" w:hAnsi="Arial" w:cs="Arial"/>
          <w:color w:val="000000"/>
        </w:rPr>
      </w:pPr>
      <w:r w:rsidRPr="00351EB6">
        <w:rPr>
          <w:rFonts w:ascii="Arial" w:hAnsi="Arial" w:cs="Arial"/>
          <w:color w:val="000000"/>
        </w:rPr>
        <w:t>En esta observaciones primeras de su teoría, Mead hace clara su adherencia al punto de vista holista</w:t>
      </w:r>
      <w:r w:rsidRPr="00351EB6">
        <w:rPr>
          <w:rStyle w:val="apple-converted-space"/>
          <w:rFonts w:ascii="Arial" w:hAnsi="Arial" w:cs="Arial"/>
          <w:color w:val="000000"/>
        </w:rPr>
        <w:t> </w:t>
      </w:r>
      <w:r w:rsidRPr="00351EB6">
        <w:rPr>
          <w:rFonts w:ascii="Arial" w:hAnsi="Arial" w:cs="Arial"/>
          <w:color w:val="000000"/>
        </w:rPr>
        <w:t>del desarrollo del "Self" y a una concepción dinámica, vis-a-vis estática, del ser humano. Esto se hace evidente al notar su viso de los conceptos de desarrollo, proceso y relaciones. También es importante destacar el espíritu dinámico que pernea el texto.</w:t>
      </w:r>
    </w:p>
    <w:p w:rsidR="0081206A" w:rsidRDefault="0081206A" w:rsidP="00351EB6">
      <w:pPr>
        <w:pStyle w:val="NormalWeb"/>
        <w:ind w:right="1200"/>
        <w:jc w:val="both"/>
        <w:rPr>
          <w:rFonts w:ascii="Arial" w:hAnsi="Arial" w:cs="Arial"/>
          <w:color w:val="000000"/>
        </w:rPr>
      </w:pPr>
    </w:p>
    <w:p w:rsidR="0081206A" w:rsidRDefault="0081206A" w:rsidP="00351EB6">
      <w:pPr>
        <w:pStyle w:val="NormalWeb"/>
        <w:ind w:right="1200"/>
        <w:jc w:val="both"/>
        <w:rPr>
          <w:rFonts w:ascii="Arial" w:hAnsi="Arial" w:cs="Arial"/>
          <w:color w:val="000000"/>
        </w:rPr>
      </w:pPr>
    </w:p>
    <w:p w:rsidR="0081206A" w:rsidRPr="00351EB6" w:rsidRDefault="0081206A" w:rsidP="0081206A">
      <w:pPr>
        <w:pStyle w:val="NormalWeb"/>
        <w:ind w:right="1200"/>
        <w:jc w:val="center"/>
        <w:rPr>
          <w:rFonts w:ascii="Arial" w:hAnsi="Arial" w:cs="Arial"/>
          <w:color w:val="000000"/>
        </w:rPr>
      </w:pPr>
      <w:r>
        <w:rPr>
          <w:rFonts w:ascii="Arial" w:hAnsi="Arial" w:cs="Arial"/>
          <w:noProof/>
          <w:color w:val="000000"/>
        </w:rPr>
        <w:drawing>
          <wp:inline distT="0" distB="0" distL="0" distR="0" wp14:anchorId="7F3B703E" wp14:editId="264E024C">
            <wp:extent cx="1857375" cy="1571625"/>
            <wp:effectExtent l="0" t="0" r="9525"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jpg"/>
                    <pic:cNvPicPr/>
                  </pic:nvPicPr>
                  <pic:blipFill>
                    <a:blip r:embed="rId6">
                      <a:extLst>
                        <a:ext uri="{28A0092B-C50C-407E-A947-70E740481C1C}">
                          <a14:useLocalDpi xmlns:a14="http://schemas.microsoft.com/office/drawing/2010/main" val="0"/>
                        </a:ext>
                      </a:extLst>
                    </a:blip>
                    <a:stretch>
                      <a:fillRect/>
                    </a:stretch>
                  </pic:blipFill>
                  <pic:spPr>
                    <a:xfrm>
                      <a:off x="0" y="0"/>
                      <a:ext cx="1857375" cy="1571625"/>
                    </a:xfrm>
                    <a:prstGeom prst="rect">
                      <a:avLst/>
                    </a:prstGeom>
                  </pic:spPr>
                </pic:pic>
              </a:graphicData>
            </a:graphic>
          </wp:inline>
        </w:drawing>
      </w:r>
    </w:p>
    <w:p w:rsidR="00351EB6" w:rsidRPr="00351EB6" w:rsidRDefault="00351EB6" w:rsidP="00506B2B">
      <w:pPr>
        <w:jc w:val="both"/>
        <w:rPr>
          <w:rFonts w:ascii="Arial" w:hAnsi="Arial" w:cs="Arial"/>
          <w:sz w:val="24"/>
          <w:szCs w:val="24"/>
        </w:rPr>
      </w:pPr>
    </w:p>
    <w:p w:rsidR="00506B2B" w:rsidRPr="00506B2B" w:rsidRDefault="00506B2B" w:rsidP="00506B2B">
      <w:pPr>
        <w:jc w:val="both"/>
        <w:rPr>
          <w:b/>
          <w:sz w:val="28"/>
          <w:szCs w:val="28"/>
        </w:rPr>
      </w:pPr>
      <w:r w:rsidRPr="0027274C">
        <w:rPr>
          <w:rFonts w:ascii="Arial" w:eastAsia="Times New Roman" w:hAnsi="Arial" w:cs="Arial"/>
          <w:b/>
          <w:color w:val="000000"/>
          <w:sz w:val="28"/>
          <w:szCs w:val="28"/>
          <w:lang w:eastAsia="es-MX"/>
        </w:rPr>
        <w:t>¿Cómo</w:t>
      </w:r>
      <w:r w:rsidRPr="00506B2B">
        <w:rPr>
          <w:rFonts w:ascii="Arial" w:eastAsia="Times New Roman" w:hAnsi="Arial" w:cs="Arial"/>
          <w:b/>
          <w:color w:val="000000"/>
          <w:sz w:val="28"/>
          <w:szCs w:val="28"/>
          <w:lang w:eastAsia="es-MX"/>
        </w:rPr>
        <w:t xml:space="preserve"> surge la conciencia de uno mismo?</w:t>
      </w:r>
    </w:p>
    <w:p w:rsidR="00506B2B" w:rsidRDefault="00506B2B" w:rsidP="00506B2B">
      <w:pPr>
        <w:jc w:val="both"/>
        <w:rPr>
          <w:rStyle w:val="apple-converted-space"/>
          <w:rFonts w:ascii="Arial" w:hAnsi="Arial" w:cs="Arial"/>
          <w:color w:val="000000"/>
          <w:sz w:val="24"/>
          <w:szCs w:val="24"/>
          <w:shd w:val="clear" w:color="auto" w:fill="FFFFFF"/>
        </w:rPr>
      </w:pPr>
      <w:r w:rsidRPr="00506B2B">
        <w:rPr>
          <w:rFonts w:ascii="Arial" w:hAnsi="Arial" w:cs="Arial"/>
          <w:color w:val="000000"/>
          <w:sz w:val="24"/>
          <w:szCs w:val="24"/>
          <w:shd w:val="clear" w:color="auto" w:fill="FFFFFF"/>
        </w:rPr>
        <w:t xml:space="preserve">Mead llama a este proceso auto-indicación (Self </w:t>
      </w:r>
      <w:proofErr w:type="spellStart"/>
      <w:r w:rsidRPr="00506B2B">
        <w:rPr>
          <w:rFonts w:ascii="Arial" w:hAnsi="Arial" w:cs="Arial"/>
          <w:color w:val="000000"/>
          <w:sz w:val="24"/>
          <w:szCs w:val="24"/>
          <w:shd w:val="clear" w:color="auto" w:fill="FFFFFF"/>
        </w:rPr>
        <w:t>indication</w:t>
      </w:r>
      <w:proofErr w:type="spellEnd"/>
      <w:r w:rsidRPr="00506B2B">
        <w:rPr>
          <w:rFonts w:ascii="Arial" w:hAnsi="Arial" w:cs="Arial"/>
          <w:color w:val="000000"/>
          <w:sz w:val="24"/>
          <w:szCs w:val="24"/>
          <w:shd w:val="clear" w:color="auto" w:fill="FFFFFF"/>
        </w:rPr>
        <w:t>) y lo refiere como un problema de naturaleza psicológica referida a la mismidad (</w:t>
      </w:r>
      <w:proofErr w:type="spellStart"/>
      <w:r w:rsidRPr="00506B2B">
        <w:rPr>
          <w:rFonts w:ascii="Arial" w:hAnsi="Arial" w:cs="Arial"/>
          <w:color w:val="000000"/>
          <w:sz w:val="24"/>
          <w:szCs w:val="24"/>
          <w:shd w:val="clear" w:color="auto" w:fill="FFFFFF"/>
        </w:rPr>
        <w:t>Selfhood</w:t>
      </w:r>
      <w:proofErr w:type="spellEnd"/>
      <w:r w:rsidRPr="00506B2B">
        <w:rPr>
          <w:rFonts w:ascii="Arial" w:hAnsi="Arial" w:cs="Arial"/>
          <w:color w:val="000000"/>
          <w:sz w:val="24"/>
          <w:szCs w:val="24"/>
          <w:shd w:val="clear" w:color="auto" w:fill="FFFFFF"/>
        </w:rPr>
        <w:t xml:space="preserve">) o auto-conciencia. La auto-conciencia incluye un proceso racional, objetivo que se manifiesta en una actitud no afectiva hacia el individuo. También la situación social donde la persona está inmersa influye el proceso. En la medida en que el individuo puede reflexionar objetivamente, en esa medida, se </w:t>
      </w:r>
      <w:r w:rsidRPr="00506B2B">
        <w:rPr>
          <w:rFonts w:ascii="Arial" w:hAnsi="Arial" w:cs="Arial"/>
          <w:color w:val="000000"/>
          <w:sz w:val="24"/>
          <w:szCs w:val="24"/>
          <w:shd w:val="clear" w:color="auto" w:fill="FFFFFF"/>
        </w:rPr>
        <w:t>objetivita</w:t>
      </w:r>
      <w:r w:rsidRPr="00506B2B">
        <w:rPr>
          <w:rFonts w:ascii="Arial" w:hAnsi="Arial" w:cs="Arial"/>
          <w:color w:val="000000"/>
          <w:sz w:val="24"/>
          <w:szCs w:val="24"/>
          <w:shd w:val="clear" w:color="auto" w:fill="FFFFFF"/>
        </w:rPr>
        <w:t>.</w:t>
      </w:r>
      <w:r w:rsidRPr="00506B2B">
        <w:rPr>
          <w:rStyle w:val="apple-converted-space"/>
          <w:rFonts w:ascii="Arial" w:hAnsi="Arial" w:cs="Arial"/>
          <w:color w:val="000000"/>
          <w:sz w:val="24"/>
          <w:szCs w:val="24"/>
          <w:shd w:val="clear" w:color="auto" w:fill="FFFFFF"/>
        </w:rPr>
        <w:t> </w:t>
      </w:r>
    </w:p>
    <w:p w:rsidR="0027274C" w:rsidRDefault="0027274C" w:rsidP="00506B2B">
      <w:pPr>
        <w:jc w:val="both"/>
        <w:rPr>
          <w:rFonts w:ascii="Arial" w:hAnsi="Arial" w:cs="Arial"/>
          <w:color w:val="000000"/>
          <w:sz w:val="24"/>
          <w:szCs w:val="24"/>
          <w:shd w:val="clear" w:color="auto" w:fill="FFFFFF"/>
        </w:rPr>
      </w:pPr>
      <w:r w:rsidRPr="0027274C">
        <w:rPr>
          <w:rFonts w:ascii="Arial" w:hAnsi="Arial" w:cs="Arial"/>
          <w:color w:val="000000"/>
          <w:sz w:val="24"/>
          <w:szCs w:val="24"/>
          <w:shd w:val="clear" w:color="auto" w:fill="FFFFFF"/>
        </w:rPr>
        <w:t xml:space="preserve">El contenido social de esta </w:t>
      </w:r>
      <w:r w:rsidRPr="0027274C">
        <w:rPr>
          <w:rFonts w:ascii="Arial" w:hAnsi="Arial" w:cs="Arial"/>
          <w:color w:val="000000"/>
          <w:sz w:val="24"/>
          <w:szCs w:val="24"/>
          <w:shd w:val="clear" w:color="auto" w:fill="FFFFFF"/>
        </w:rPr>
        <w:t>objetivación</w:t>
      </w:r>
      <w:r w:rsidRPr="0027274C">
        <w:rPr>
          <w:rFonts w:ascii="Arial" w:hAnsi="Arial" w:cs="Arial"/>
          <w:color w:val="000000"/>
          <w:sz w:val="24"/>
          <w:szCs w:val="24"/>
          <w:shd w:val="clear" w:color="auto" w:fill="FFFFFF"/>
        </w:rPr>
        <w:t xml:space="preserve"> es la capacidad del individuo de verse a sí mismo desde los diferentes puntos de vista de los miembros del grupo o desde un punto de vista generalizado del grupo al que pertenece. El individuo, pues, se convierte en "Self" en la medida en que </w:t>
      </w:r>
      <w:proofErr w:type="spellStart"/>
      <w:r w:rsidRPr="0027274C">
        <w:rPr>
          <w:rFonts w:ascii="Arial" w:hAnsi="Arial" w:cs="Arial"/>
          <w:color w:val="000000"/>
          <w:sz w:val="24"/>
          <w:szCs w:val="24"/>
          <w:shd w:val="clear" w:color="auto" w:fill="FFFFFF"/>
        </w:rPr>
        <w:t>introyecta</w:t>
      </w:r>
      <w:proofErr w:type="spellEnd"/>
      <w:r w:rsidRPr="0027274C">
        <w:rPr>
          <w:rFonts w:ascii="Arial" w:hAnsi="Arial" w:cs="Arial"/>
          <w:color w:val="000000"/>
          <w:sz w:val="24"/>
          <w:szCs w:val="24"/>
          <w:shd w:val="clear" w:color="auto" w:fill="FFFFFF"/>
        </w:rPr>
        <w:t xml:space="preserve"> e incorpora las actividades que otros tienen hacia él dentro de un ambiente o contexto social de experiencia o conductas donde todos (el individuo y los otros) están involucrados.</w:t>
      </w:r>
    </w:p>
    <w:p w:rsidR="0027274C" w:rsidRPr="0027274C" w:rsidRDefault="0027274C" w:rsidP="0027274C">
      <w:pPr>
        <w:jc w:val="both"/>
        <w:rPr>
          <w:rFonts w:ascii="Arial" w:hAnsi="Arial" w:cs="Arial"/>
          <w:sz w:val="24"/>
          <w:szCs w:val="24"/>
        </w:rPr>
      </w:pPr>
      <w:r w:rsidRPr="0027274C">
        <w:rPr>
          <w:rFonts w:ascii="Arial" w:hAnsi="Arial" w:cs="Arial"/>
          <w:sz w:val="24"/>
          <w:szCs w:val="24"/>
        </w:rPr>
        <w:t>La característica más importante de la explicación anterior es el reconocimiento de Mead de las habilidades reflexivas sus del es decir, la capacidad del individuo de ser propio objetivo de conocimiento. Estas habilidades son posibles gracias a que se percibe como parte de un todo social: su grupo. Entonces, la auto-conciencia o la conciencia de sí mismo no puede surgir en aislamiento, no es concebible en un vacío social. La autoconciencia, pues, es posible tanto porque el individuo se experimenta como el destino de las reflexiones (de los otros hacia él como por la conciencia del individuo de que " parte de un todo social constituido por otros individuo</w:t>
      </w:r>
      <w:r>
        <w:rPr>
          <w:rFonts w:ascii="Arial" w:hAnsi="Arial" w:cs="Arial"/>
          <w:sz w:val="24"/>
          <w:szCs w:val="24"/>
        </w:rPr>
        <w:t>s que también son parte y todo.</w:t>
      </w:r>
    </w:p>
    <w:p w:rsidR="0027274C" w:rsidRDefault="0027274C" w:rsidP="0027274C">
      <w:pPr>
        <w:jc w:val="both"/>
        <w:rPr>
          <w:rFonts w:ascii="Arial" w:hAnsi="Arial" w:cs="Arial"/>
          <w:sz w:val="24"/>
          <w:szCs w:val="24"/>
        </w:rPr>
      </w:pPr>
      <w:r w:rsidRPr="0027274C">
        <w:rPr>
          <w:rFonts w:ascii="Arial" w:hAnsi="Arial" w:cs="Arial"/>
          <w:sz w:val="24"/>
          <w:szCs w:val="24"/>
        </w:rPr>
        <w:t>La explicación de la auto-conciencia responde claramente a la cuarta tesis del Holismo I de Phillips (1976): "Las partes no pueden ser entendidas si son consideradas aisladamente (por separado) del todo". En términos de la explicación de Mead: la auto-conciencia (la parte) no puede ser concebida por s</w:t>
      </w:r>
      <w:r w:rsidR="00351EB6">
        <w:rPr>
          <w:rFonts w:ascii="Arial" w:hAnsi="Arial" w:cs="Arial"/>
          <w:sz w:val="24"/>
          <w:szCs w:val="24"/>
        </w:rPr>
        <w:t xml:space="preserve">eparado, </w:t>
      </w:r>
      <w:r w:rsidR="00351EB6">
        <w:rPr>
          <w:rFonts w:ascii="Arial" w:hAnsi="Arial" w:cs="Arial"/>
          <w:sz w:val="24"/>
          <w:szCs w:val="24"/>
        </w:rPr>
        <w:lastRenderedPageBreak/>
        <w:t>independientemente, del</w:t>
      </w:r>
      <w:r w:rsidRPr="0027274C">
        <w:rPr>
          <w:rFonts w:ascii="Arial" w:hAnsi="Arial" w:cs="Arial"/>
          <w:sz w:val="24"/>
          <w:szCs w:val="24"/>
        </w:rPr>
        <w:t xml:space="preserve"> grupo (del todo). Más específicamente, la auto-conciencia no puede ser entendida aisladamente del grupo social: "es posible concebir el surgimiento de un "Self" fuera de la experiencia social"</w:t>
      </w:r>
    </w:p>
    <w:p w:rsidR="0081206A" w:rsidRDefault="0081206A" w:rsidP="0027274C">
      <w:pPr>
        <w:jc w:val="both"/>
        <w:rPr>
          <w:rFonts w:ascii="Arial" w:hAnsi="Arial" w:cs="Arial"/>
          <w:sz w:val="24"/>
          <w:szCs w:val="24"/>
        </w:rPr>
      </w:pPr>
    </w:p>
    <w:p w:rsidR="0081206A" w:rsidRDefault="0081206A" w:rsidP="0081206A">
      <w:pPr>
        <w:jc w:val="center"/>
        <w:rPr>
          <w:rFonts w:ascii="Arial" w:hAnsi="Arial" w:cs="Arial"/>
          <w:sz w:val="24"/>
          <w:szCs w:val="24"/>
        </w:rPr>
      </w:pPr>
      <w:r>
        <w:rPr>
          <w:rFonts w:ascii="Arial" w:hAnsi="Arial" w:cs="Arial"/>
          <w:noProof/>
          <w:sz w:val="24"/>
          <w:szCs w:val="24"/>
          <w:lang w:eastAsia="es-MX"/>
        </w:rPr>
        <w:drawing>
          <wp:inline distT="0" distB="0" distL="0" distR="0">
            <wp:extent cx="2038350" cy="22479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g"/>
                    <pic:cNvPicPr/>
                  </pic:nvPicPr>
                  <pic:blipFill>
                    <a:blip r:embed="rId7">
                      <a:extLst>
                        <a:ext uri="{28A0092B-C50C-407E-A947-70E740481C1C}">
                          <a14:useLocalDpi xmlns:a14="http://schemas.microsoft.com/office/drawing/2010/main" val="0"/>
                        </a:ext>
                      </a:extLst>
                    </a:blip>
                    <a:stretch>
                      <a:fillRect/>
                    </a:stretch>
                  </pic:blipFill>
                  <pic:spPr>
                    <a:xfrm>
                      <a:off x="0" y="0"/>
                      <a:ext cx="2038350" cy="2247900"/>
                    </a:xfrm>
                    <a:prstGeom prst="rect">
                      <a:avLst/>
                    </a:prstGeom>
                  </pic:spPr>
                </pic:pic>
              </a:graphicData>
            </a:graphic>
          </wp:inline>
        </w:drawing>
      </w:r>
    </w:p>
    <w:p w:rsidR="0081206A" w:rsidRDefault="0081206A" w:rsidP="0027274C">
      <w:pPr>
        <w:jc w:val="both"/>
        <w:rPr>
          <w:rFonts w:ascii="Arial" w:hAnsi="Arial" w:cs="Arial"/>
          <w:sz w:val="24"/>
          <w:szCs w:val="24"/>
        </w:rPr>
      </w:pPr>
    </w:p>
    <w:p w:rsidR="0081206A" w:rsidRDefault="0081206A" w:rsidP="0027274C">
      <w:pPr>
        <w:jc w:val="both"/>
        <w:rPr>
          <w:rFonts w:ascii="Arial" w:hAnsi="Arial" w:cs="Arial"/>
          <w:sz w:val="24"/>
          <w:szCs w:val="24"/>
        </w:rPr>
      </w:pPr>
    </w:p>
    <w:p w:rsidR="00351EB6" w:rsidRDefault="00351EB6" w:rsidP="00351EB6">
      <w:pPr>
        <w:pStyle w:val="Ttulo2"/>
        <w:shd w:val="clear" w:color="auto" w:fill="FFFFFF"/>
        <w:spacing w:before="300" w:beforeAutospacing="0" w:after="150" w:afterAutospacing="0"/>
        <w:ind w:right="1500"/>
        <w:rPr>
          <w:rFonts w:ascii="Arial" w:hAnsi="Arial" w:cs="Arial"/>
          <w:bCs w:val="0"/>
          <w:color w:val="000000"/>
          <w:sz w:val="28"/>
          <w:szCs w:val="24"/>
        </w:rPr>
      </w:pPr>
      <w:r w:rsidRPr="00351EB6">
        <w:rPr>
          <w:rFonts w:ascii="Arial" w:hAnsi="Arial" w:cs="Arial"/>
          <w:bCs w:val="0"/>
          <w:color w:val="000000"/>
          <w:sz w:val="28"/>
          <w:szCs w:val="24"/>
        </w:rPr>
        <w:t xml:space="preserve">El "yo" y </w:t>
      </w:r>
      <w:r>
        <w:rPr>
          <w:rFonts w:ascii="Arial" w:hAnsi="Arial" w:cs="Arial"/>
          <w:bCs w:val="0"/>
          <w:color w:val="000000"/>
          <w:sz w:val="28"/>
          <w:szCs w:val="24"/>
        </w:rPr>
        <w:t>el "mi"</w:t>
      </w:r>
    </w:p>
    <w:p w:rsidR="00351EB6" w:rsidRDefault="00351EB6" w:rsidP="0027274C">
      <w:pPr>
        <w:jc w:val="both"/>
        <w:rPr>
          <w:rFonts w:ascii="Arial" w:hAnsi="Arial" w:cs="Arial"/>
          <w:color w:val="000000"/>
          <w:sz w:val="24"/>
          <w:szCs w:val="24"/>
          <w:shd w:val="clear" w:color="auto" w:fill="FFFFFF"/>
        </w:rPr>
      </w:pPr>
      <w:r w:rsidRPr="00351EB6">
        <w:rPr>
          <w:rFonts w:ascii="Arial" w:hAnsi="Arial" w:cs="Arial"/>
          <w:color w:val="000000"/>
          <w:sz w:val="24"/>
          <w:szCs w:val="24"/>
          <w:shd w:val="clear" w:color="auto" w:fill="FFFFFF"/>
        </w:rPr>
        <w:t>Uno de los aspectos más conocidos y mejor logrados de la teoría del "Self" de Mead es su explicación del "yo" y del "mi"</w:t>
      </w:r>
      <w:r>
        <w:rPr>
          <w:rFonts w:ascii="Arial" w:hAnsi="Arial" w:cs="Arial"/>
          <w:color w:val="000000"/>
          <w:sz w:val="24"/>
          <w:szCs w:val="24"/>
          <w:shd w:val="clear" w:color="auto" w:fill="FFFFFF"/>
        </w:rPr>
        <w:t>.</w:t>
      </w:r>
    </w:p>
    <w:p w:rsidR="00351EB6" w:rsidRPr="00351EB6" w:rsidRDefault="00351EB6" w:rsidP="00351EB6">
      <w:pPr>
        <w:jc w:val="both"/>
        <w:rPr>
          <w:rFonts w:ascii="Arial" w:hAnsi="Arial" w:cs="Arial"/>
          <w:sz w:val="24"/>
          <w:szCs w:val="24"/>
        </w:rPr>
      </w:pPr>
      <w:r w:rsidRPr="00351EB6">
        <w:rPr>
          <w:rFonts w:ascii="Arial" w:hAnsi="Arial" w:cs="Arial"/>
          <w:sz w:val="24"/>
          <w:szCs w:val="24"/>
        </w:rPr>
        <w:t>El "yo" es la parte reactiva de la persona en las actitudes de los demás. Es, por decirlo de alguna manera, la parte originalísima que la persona aporta -a través de sus respuestas -en su interacción con los otros. Estas actitudes que toma ante los demás son el elemento novedoso, la aportación de la persona. El "yo", afirma Mead, da un sentido de libertad, de iniciativa.</w:t>
      </w:r>
    </w:p>
    <w:p w:rsidR="00351EB6" w:rsidRPr="00351EB6" w:rsidRDefault="00351EB6" w:rsidP="00351EB6">
      <w:pPr>
        <w:jc w:val="both"/>
        <w:rPr>
          <w:rFonts w:ascii="Arial" w:hAnsi="Arial" w:cs="Arial"/>
          <w:sz w:val="24"/>
          <w:szCs w:val="24"/>
        </w:rPr>
      </w:pPr>
    </w:p>
    <w:p w:rsidR="00351EB6" w:rsidRPr="00351EB6" w:rsidRDefault="00351EB6" w:rsidP="00351EB6">
      <w:pPr>
        <w:jc w:val="both"/>
        <w:rPr>
          <w:rFonts w:ascii="Arial" w:hAnsi="Arial" w:cs="Arial"/>
          <w:sz w:val="24"/>
          <w:szCs w:val="24"/>
        </w:rPr>
      </w:pPr>
      <w:r w:rsidRPr="00351EB6">
        <w:rPr>
          <w:rFonts w:ascii="Arial" w:hAnsi="Arial" w:cs="Arial"/>
          <w:sz w:val="24"/>
          <w:szCs w:val="24"/>
        </w:rPr>
        <w:t>El "mi", por el otro lado, "representa una organización definida de la comunidad ahí en nuestras actitudes, la cual demanda una respuesta, pero la respuesta que tiene lugar es algo que sólo pasa. No hay seguridad en cuanto a ella" (Mead. 1934, p. 233).</w:t>
      </w:r>
    </w:p>
    <w:p w:rsidR="00351EB6" w:rsidRPr="00351EB6" w:rsidRDefault="00351EB6" w:rsidP="00351EB6">
      <w:pPr>
        <w:jc w:val="both"/>
        <w:rPr>
          <w:rFonts w:ascii="Arial" w:hAnsi="Arial" w:cs="Arial"/>
          <w:sz w:val="24"/>
          <w:szCs w:val="24"/>
        </w:rPr>
      </w:pPr>
    </w:p>
    <w:p w:rsidR="00351EB6" w:rsidRDefault="00351EB6" w:rsidP="00351EB6">
      <w:pPr>
        <w:jc w:val="both"/>
        <w:rPr>
          <w:rFonts w:ascii="Arial" w:hAnsi="Arial" w:cs="Arial"/>
          <w:sz w:val="24"/>
          <w:szCs w:val="24"/>
        </w:rPr>
      </w:pPr>
      <w:r w:rsidRPr="00351EB6">
        <w:rPr>
          <w:rFonts w:ascii="Arial" w:hAnsi="Arial" w:cs="Arial"/>
          <w:sz w:val="24"/>
          <w:szCs w:val="24"/>
        </w:rPr>
        <w:t xml:space="preserve">La relación del "yo" y del "mi" es curiosa e interesante. Son entidades que existen de manera independiente y, sin embargo, se pertenecen, están juntas. Son partes </w:t>
      </w:r>
      <w:r w:rsidRPr="00351EB6">
        <w:rPr>
          <w:rFonts w:ascii="Arial" w:hAnsi="Arial" w:cs="Arial"/>
          <w:sz w:val="24"/>
          <w:szCs w:val="24"/>
        </w:rPr>
        <w:lastRenderedPageBreak/>
        <w:t>de un mismo todo. Su separación, nos dice Mead, no es ficticia, es real. No. son idénticos. El "yo" no es calculable, predecible. La "mi" demanda una respuesta del individuo de acuerdo con una situación, sin embargo, el "yo" que es la entidad que provee la respuesta nunca llega a dar la respuesta perfectamente adecuada a la situación. "El "yo" tanto llama al "mi" como responde a él. Tomados juntos constituyen una personalidad tal y como aparece en la experiencia social. El "Self" es esencialmente un proceso social en marcha con dos fases distinguibles. Si no tuviese estas dos fases, no podría haber responsabilidad consciente y no habría nada novedoso en la experiencia (Mead, 1934, p. 233).</w:t>
      </w:r>
    </w:p>
    <w:p w:rsidR="00351EB6" w:rsidRPr="00351EB6" w:rsidRDefault="0081206A" w:rsidP="0081206A">
      <w:pPr>
        <w:jc w:val="center"/>
        <w:rPr>
          <w:rFonts w:ascii="Arial" w:hAnsi="Arial" w:cs="Arial"/>
          <w:sz w:val="24"/>
          <w:szCs w:val="24"/>
        </w:rPr>
      </w:pPr>
      <w:bookmarkStart w:id="1" w:name="_GoBack"/>
      <w:bookmarkEnd w:id="1"/>
      <w:r>
        <w:rPr>
          <w:rFonts w:ascii="Arial" w:hAnsi="Arial" w:cs="Arial"/>
          <w:noProof/>
          <w:sz w:val="24"/>
          <w:szCs w:val="24"/>
          <w:lang w:eastAsia="es-MX"/>
        </w:rPr>
        <w:drawing>
          <wp:inline distT="0" distB="0" distL="0" distR="0">
            <wp:extent cx="2143125" cy="2143125"/>
            <wp:effectExtent l="0" t="0" r="9525"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sectPr w:rsidR="00351EB6" w:rsidRPr="00351E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2B"/>
    <w:rsid w:val="0027274C"/>
    <w:rsid w:val="00351EB6"/>
    <w:rsid w:val="00506B2B"/>
    <w:rsid w:val="0081206A"/>
    <w:rsid w:val="00822E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06B2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6B2B"/>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506B2B"/>
  </w:style>
  <w:style w:type="paragraph" w:styleId="NormalWeb">
    <w:name w:val="Normal (Web)"/>
    <w:basedOn w:val="Normal"/>
    <w:uiPriority w:val="99"/>
    <w:semiHidden/>
    <w:unhideWhenUsed/>
    <w:rsid w:val="00351E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120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0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06B2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6B2B"/>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506B2B"/>
  </w:style>
  <w:style w:type="paragraph" w:styleId="NormalWeb">
    <w:name w:val="Normal (Web)"/>
    <w:basedOn w:val="Normal"/>
    <w:uiPriority w:val="99"/>
    <w:semiHidden/>
    <w:unhideWhenUsed/>
    <w:rsid w:val="00351E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120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957954">
      <w:bodyDiv w:val="1"/>
      <w:marLeft w:val="0"/>
      <w:marRight w:val="0"/>
      <w:marTop w:val="0"/>
      <w:marBottom w:val="0"/>
      <w:divBdr>
        <w:top w:val="none" w:sz="0" w:space="0" w:color="auto"/>
        <w:left w:val="none" w:sz="0" w:space="0" w:color="auto"/>
        <w:bottom w:val="none" w:sz="0" w:space="0" w:color="auto"/>
        <w:right w:val="none" w:sz="0" w:space="0" w:color="auto"/>
      </w:divBdr>
    </w:div>
    <w:div w:id="1313679940">
      <w:bodyDiv w:val="1"/>
      <w:marLeft w:val="0"/>
      <w:marRight w:val="0"/>
      <w:marTop w:val="0"/>
      <w:marBottom w:val="0"/>
      <w:divBdr>
        <w:top w:val="none" w:sz="0" w:space="0" w:color="auto"/>
        <w:left w:val="none" w:sz="0" w:space="0" w:color="auto"/>
        <w:bottom w:val="none" w:sz="0" w:space="0" w:color="auto"/>
        <w:right w:val="none" w:sz="0" w:space="0" w:color="auto"/>
      </w:divBdr>
    </w:div>
    <w:div w:id="1393699670">
      <w:bodyDiv w:val="1"/>
      <w:marLeft w:val="0"/>
      <w:marRight w:val="0"/>
      <w:marTop w:val="0"/>
      <w:marBottom w:val="0"/>
      <w:divBdr>
        <w:top w:val="none" w:sz="0" w:space="0" w:color="auto"/>
        <w:left w:val="none" w:sz="0" w:space="0" w:color="auto"/>
        <w:bottom w:val="none" w:sz="0" w:space="0" w:color="auto"/>
        <w:right w:val="none" w:sz="0" w:space="0" w:color="auto"/>
      </w:divBdr>
    </w:div>
    <w:div w:id="17148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840</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2012-04-11T04:35:00Z</dcterms:created>
  <dcterms:modified xsi:type="dcterms:W3CDTF">2012-04-11T05:23:00Z</dcterms:modified>
</cp:coreProperties>
</file>